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8133A" w14:textId="77777777" w:rsidR="00F61346" w:rsidRDefault="00F61346" w:rsidP="00F61346">
      <w:pPr>
        <w:rPr>
          <w:rFonts w:ascii="Century Gothic" w:hAnsi="Century Gothic"/>
          <w:b/>
          <w:bCs/>
          <w:i/>
          <w:iCs/>
        </w:rPr>
      </w:pPr>
    </w:p>
    <w:p w14:paraId="3AA8F506" w14:textId="77777777" w:rsidR="00F61346" w:rsidRPr="00270237" w:rsidRDefault="00F61346" w:rsidP="00F61346">
      <w:r w:rsidRPr="00270237">
        <w:rPr>
          <w:rFonts w:ascii="Century Gothic" w:hAnsi="Century Gothic"/>
          <w:b/>
          <w:bCs/>
          <w:i/>
          <w:iCs/>
        </w:rPr>
        <w:t xml:space="preserve">For Immediate Release </w:t>
      </w:r>
      <w:r w:rsidRPr="00270237">
        <w:rPr>
          <w:rFonts w:ascii="Century Gothic" w:hAnsi="Century Gothic"/>
          <w:b/>
          <w:bCs/>
          <w:i/>
          <w:iCs/>
        </w:rPr>
        <w:tab/>
      </w:r>
      <w:r w:rsidRPr="00270237">
        <w:rPr>
          <w:rFonts w:ascii="Century Gothic" w:hAnsi="Century Gothic"/>
        </w:rPr>
        <w:t xml:space="preserve">For more information: </w:t>
      </w:r>
      <w:r w:rsidRPr="00270237">
        <w:rPr>
          <w:rFonts w:ascii="Century Gothic" w:hAnsi="Century Gothic"/>
        </w:rPr>
        <w:tab/>
        <w:t>Beth Stephens</w:t>
      </w:r>
      <w:r>
        <w:rPr>
          <w:rFonts w:ascii="Century Gothic" w:hAnsi="Century Gothic"/>
        </w:rPr>
        <w:t xml:space="preserve"> (404) 525-1085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hyperlink r:id="rId9" w:history="1">
        <w:r w:rsidRPr="00270237">
          <w:rPr>
            <w:rStyle w:val="Hyperlink"/>
            <w:rFonts w:ascii="Century Gothic" w:hAnsi="Century Gothic"/>
          </w:rPr>
          <w:t>bstephens@georgiawatch.org</w:t>
        </w:r>
      </w:hyperlink>
    </w:p>
    <w:p w14:paraId="3280F113" w14:textId="77777777" w:rsidR="00537B0D" w:rsidRDefault="00537B0D" w:rsidP="00F61346">
      <w:pPr>
        <w:rPr>
          <w:rFonts w:ascii="Century Gothic" w:hAnsi="Century Gothic"/>
          <w:b/>
          <w:color w:val="000000"/>
        </w:rPr>
      </w:pPr>
    </w:p>
    <w:p w14:paraId="5AD312E5" w14:textId="7C33FF71" w:rsidR="00F61346" w:rsidRPr="00270237" w:rsidRDefault="7C33FF71" w:rsidP="00F61346">
      <w:pPr>
        <w:rPr>
          <w:rFonts w:ascii="Century Gothic" w:hAnsi="Century Gothic"/>
          <w:b/>
          <w:color w:val="000000"/>
        </w:rPr>
      </w:pPr>
      <w:r w:rsidRPr="7C33FF71">
        <w:rPr>
          <w:rFonts w:ascii="Century Gothic" w:eastAsia="Century Gothic" w:hAnsi="Century Gothic" w:cs="Century Gothic"/>
          <w:b/>
          <w:bCs/>
          <w:color w:val="000000" w:themeColor="text1"/>
        </w:rPr>
        <w:t>Georgia Watch applauds U.S. Supreme Court decision in King v. Burwell</w:t>
      </w:r>
    </w:p>
    <w:p w14:paraId="00FF296C" w14:textId="77777777" w:rsidR="00F61346" w:rsidRDefault="00F61346" w:rsidP="00F61346">
      <w:pPr>
        <w:pStyle w:val="ListParagraph"/>
        <w:ind w:left="0"/>
        <w:rPr>
          <w:rFonts w:ascii="Century Gothic" w:hAnsi="Century Gothic"/>
          <w:iCs/>
        </w:rPr>
      </w:pPr>
    </w:p>
    <w:p w14:paraId="4C8F0DD9" w14:textId="27300CBA" w:rsidR="0005631D" w:rsidRPr="000E07AC" w:rsidRDefault="00F61346" w:rsidP="0005631D">
      <w:pPr>
        <w:pStyle w:val="ListParagraph"/>
        <w:ind w:left="0"/>
        <w:rPr>
          <w:rFonts w:ascii="Century Gothic" w:hAnsi="Century Gothic"/>
          <w:shd w:val="clear" w:color="auto" w:fill="FFFFFF"/>
        </w:rPr>
      </w:pPr>
      <w:r w:rsidRPr="000E07AC">
        <w:rPr>
          <w:rFonts w:ascii="Century Gothic" w:eastAsia="Century Gothic,Times New Roman" w:hAnsi="Century Gothic" w:cs="Century Gothic,Times New Roman"/>
          <w:color w:val="000000"/>
        </w:rPr>
        <w:t xml:space="preserve">ATLANTA, GA </w:t>
      </w:r>
      <w:r w:rsidR="000E07AC">
        <w:rPr>
          <w:rFonts w:ascii="Century Gothic" w:eastAsia="Century Gothic,Times New Roman" w:hAnsi="Century Gothic" w:cs="Century Gothic,Times New Roman"/>
          <w:color w:val="000000"/>
        </w:rPr>
        <w:t>June 25</w:t>
      </w:r>
      <w:bookmarkStart w:id="0" w:name="_GoBack"/>
      <w:bookmarkEnd w:id="0"/>
      <w:r w:rsidRPr="000E07AC">
        <w:rPr>
          <w:rFonts w:ascii="Century Gothic" w:eastAsia="Century Gothic,Times New Roman" w:hAnsi="Century Gothic" w:cs="Century Gothic,Times New Roman"/>
          <w:color w:val="000000"/>
        </w:rPr>
        <w:t>, 2015</w:t>
      </w:r>
      <w:r w:rsidRPr="000E07AC">
        <w:rPr>
          <w:rFonts w:ascii="Century Gothic" w:eastAsia="Century Gothic,Times New Roman" w:hAnsi="Century Gothic" w:cs="Century Gothic,Times New Roman"/>
          <w:b/>
          <w:bCs/>
          <w:color w:val="000000"/>
        </w:rPr>
        <w:t xml:space="preserve"> – </w:t>
      </w:r>
      <w:r w:rsidR="00006EB7" w:rsidRPr="000E07AC">
        <w:rPr>
          <w:rFonts w:ascii="Century Gothic" w:eastAsia="Century Gothic" w:hAnsi="Century Gothic" w:cs="Century Gothic"/>
        </w:rPr>
        <w:t xml:space="preserve">Today, the United States Supreme Court made an important decision that preserves health insurance coverage for the </w:t>
      </w:r>
      <w:r w:rsidR="00762B89" w:rsidRPr="000E07AC">
        <w:rPr>
          <w:rFonts w:ascii="Century Gothic" w:eastAsia="Century Gothic" w:hAnsi="Century Gothic" w:cs="Century Gothic"/>
        </w:rPr>
        <w:t>more than 400,000 Georgians who receive tax credits</w:t>
      </w:r>
      <w:r w:rsidRPr="000E07AC">
        <w:rPr>
          <w:rFonts w:ascii="Century Gothic" w:eastAsia="Century Gothic" w:hAnsi="Century Gothic" w:cs="Century Gothic"/>
          <w:shd w:val="clear" w:color="auto" w:fill="FFFFFF"/>
        </w:rPr>
        <w:t>.</w:t>
      </w:r>
      <w:r w:rsidR="0005631D" w:rsidRPr="000E07AC">
        <w:rPr>
          <w:rFonts w:ascii="Century Gothic" w:eastAsia="Century Gothic" w:hAnsi="Century Gothic" w:cs="Century Gothic"/>
          <w:shd w:val="clear" w:color="auto" w:fill="FFFFFF"/>
        </w:rPr>
        <w:t xml:space="preserve"> "Georgia Watch is breathing a sigh of relief because these Georgians can continue accessing affordable insurance and </w:t>
      </w:r>
      <w:r w:rsidR="000A63B8" w:rsidRPr="000E07AC">
        <w:rPr>
          <w:rFonts w:ascii="Century Gothic" w:eastAsia="Century Gothic" w:hAnsi="Century Gothic" w:cs="Century Gothic"/>
          <w:shd w:val="clear" w:color="auto" w:fill="FFFFFF"/>
        </w:rPr>
        <w:t>life-saving</w:t>
      </w:r>
      <w:r w:rsidR="0005631D" w:rsidRPr="000E07AC">
        <w:rPr>
          <w:rFonts w:ascii="Century Gothic" w:eastAsia="Century Gothic" w:hAnsi="Century Gothic" w:cs="Century Gothic"/>
          <w:shd w:val="clear" w:color="auto" w:fill="FFFFFF"/>
        </w:rPr>
        <w:t xml:space="preserve"> healthcare," said Beth Stephens, Health Access Program Director for Georgia Watch.</w:t>
      </w:r>
    </w:p>
    <w:p w14:paraId="3E342D57" w14:textId="77777777" w:rsidR="0005631D" w:rsidRPr="000E07AC" w:rsidRDefault="0005631D" w:rsidP="0005631D">
      <w:pPr>
        <w:pStyle w:val="ListParagraph"/>
        <w:ind w:left="0"/>
        <w:rPr>
          <w:rFonts w:ascii="Century Gothic" w:hAnsi="Century Gothic"/>
          <w:shd w:val="clear" w:color="auto" w:fill="FFFFFF"/>
        </w:rPr>
      </w:pPr>
    </w:p>
    <w:p w14:paraId="5D60DE87" w14:textId="77777777" w:rsidR="00762B89" w:rsidRPr="000E07AC" w:rsidRDefault="0005631D" w:rsidP="00F61346">
      <w:pPr>
        <w:pStyle w:val="ListParagraph"/>
        <w:ind w:left="0"/>
        <w:rPr>
          <w:rFonts w:ascii="Century Gothic" w:hAnsi="Century Gothic" w:cs="Arial"/>
          <w:color w:val="000000"/>
        </w:rPr>
      </w:pPr>
      <w:r w:rsidRPr="000E07AC">
        <w:rPr>
          <w:rFonts w:ascii="Century Gothic" w:eastAsia="Century Gothic" w:hAnsi="Century Gothic" w:cs="Century Gothic"/>
          <w:shd w:val="clear" w:color="auto" w:fill="FFFFFF"/>
        </w:rPr>
        <w:t xml:space="preserve">Since 2013, Georgia Watch navigators have assisted hundreds of Georgia consumers to gain affordable coverage through the Marketplace. Nine out of ten Georgians who have purchased health insurance via healthcare.gov are receiving a tax credit.  One such Georgian is a </w:t>
      </w:r>
      <w:r w:rsidRPr="000E07AC">
        <w:rPr>
          <w:rFonts w:ascii="Century Gothic" w:eastAsia="Century Gothic,Arial" w:hAnsi="Century Gothic" w:cs="Century Gothic,Arial"/>
          <w:color w:val="000000"/>
        </w:rPr>
        <w:t>32-year-old woman who has not had health insurance coverage</w:t>
      </w:r>
      <w:r w:rsidR="00762B89" w:rsidRPr="000E07AC">
        <w:rPr>
          <w:rFonts w:ascii="Century Gothic" w:eastAsia="Century Gothic,Arial" w:hAnsi="Century Gothic" w:cs="Century Gothic,Arial"/>
          <w:color w:val="000000"/>
        </w:rPr>
        <w:t xml:space="preserve"> since she was a child. </w:t>
      </w:r>
      <w:r w:rsidRPr="000E07AC">
        <w:rPr>
          <w:rFonts w:ascii="Century Gothic" w:eastAsia="Century Gothic,Arial" w:hAnsi="Century Gothic" w:cs="Century Gothic,Arial"/>
          <w:color w:val="000000"/>
        </w:rPr>
        <w:t>This woman</w:t>
      </w:r>
      <w:r w:rsidR="00762B89" w:rsidRPr="000E07AC">
        <w:rPr>
          <w:rFonts w:ascii="Century Gothic" w:eastAsia="Century Gothic,Arial" w:hAnsi="Century Gothic" w:cs="Century Gothic,Arial"/>
          <w:color w:val="000000"/>
        </w:rPr>
        <w:t xml:space="preserve"> recently gained employment at a supermarket chain, but</w:t>
      </w:r>
      <w:r w:rsidRPr="000E07AC">
        <w:rPr>
          <w:rFonts w:ascii="Century Gothic" w:eastAsia="Century Gothic,Arial" w:hAnsi="Century Gothic" w:cs="Century Gothic,Arial"/>
          <w:color w:val="000000"/>
        </w:rPr>
        <w:t xml:space="preserve"> did</w:t>
      </w:r>
      <w:r w:rsidR="00762B89" w:rsidRPr="000E07AC">
        <w:rPr>
          <w:rFonts w:ascii="Century Gothic" w:eastAsia="Century Gothic,Arial" w:hAnsi="Century Gothic" w:cs="Century Gothic,Arial"/>
          <w:color w:val="000000"/>
        </w:rPr>
        <w:t xml:space="preserve"> not qualify for coverage </w:t>
      </w:r>
      <w:r w:rsidRPr="000E07AC">
        <w:rPr>
          <w:rFonts w:ascii="Century Gothic" w:eastAsia="Century Gothic,Arial" w:hAnsi="Century Gothic" w:cs="Century Gothic,Arial"/>
          <w:color w:val="000000"/>
        </w:rPr>
        <w:t>from her new employer</w:t>
      </w:r>
      <w:r w:rsidR="00762B89" w:rsidRPr="000E07AC">
        <w:rPr>
          <w:rFonts w:ascii="Century Gothic" w:eastAsia="Century Gothic,Arial" w:hAnsi="Century Gothic" w:cs="Century Gothic,Arial"/>
          <w:color w:val="000000"/>
        </w:rPr>
        <w:t xml:space="preserve">. </w:t>
      </w:r>
      <w:r w:rsidR="00CB5F4E" w:rsidRPr="000E07AC">
        <w:rPr>
          <w:rFonts w:ascii="Century Gothic" w:eastAsia="Century Gothic,Arial" w:hAnsi="Century Gothic" w:cs="Century Gothic,Arial"/>
          <w:color w:val="000000"/>
        </w:rPr>
        <w:t>With the help of Georgia Watch navigator Elise Blasingame, she found</w:t>
      </w:r>
      <w:r w:rsidR="00762B89" w:rsidRPr="000E07AC">
        <w:rPr>
          <w:rFonts w:ascii="Century Gothic" w:eastAsia="Century Gothic,Arial" w:hAnsi="Century Gothic" w:cs="Century Gothic,Arial"/>
          <w:color w:val="000000"/>
        </w:rPr>
        <w:t xml:space="preserve"> a plan </w:t>
      </w:r>
      <w:r w:rsidR="00CB5F4E" w:rsidRPr="000E07AC">
        <w:rPr>
          <w:rFonts w:ascii="Century Gothic" w:eastAsia="Century Gothic,Arial" w:hAnsi="Century Gothic" w:cs="Century Gothic,Arial"/>
          <w:color w:val="000000"/>
        </w:rPr>
        <w:t>via healthcare.gov that was affordable at $38.14 per month after her tax credit was applied</w:t>
      </w:r>
      <w:r w:rsidR="00762B89" w:rsidRPr="000E07AC">
        <w:rPr>
          <w:rFonts w:ascii="Century Gothic" w:eastAsia="Century Gothic,Arial" w:hAnsi="Century Gothic" w:cs="Century Gothic,Arial"/>
          <w:color w:val="000000"/>
        </w:rPr>
        <w:t xml:space="preserve">. Her </w:t>
      </w:r>
      <w:r w:rsidR="000A63B8" w:rsidRPr="000E07AC">
        <w:rPr>
          <w:rFonts w:ascii="Century Gothic" w:eastAsia="Century Gothic,Arial" w:hAnsi="Century Gothic" w:cs="Century Gothic,Arial"/>
          <w:color w:val="000000"/>
        </w:rPr>
        <w:t>plan has</w:t>
      </w:r>
      <w:r w:rsidR="00CB5F4E" w:rsidRPr="000E07AC">
        <w:rPr>
          <w:rFonts w:ascii="Century Gothic" w:eastAsia="Century Gothic,Arial" w:hAnsi="Century Gothic" w:cs="Century Gothic,Arial"/>
          <w:color w:val="000000"/>
        </w:rPr>
        <w:t xml:space="preserve"> </w:t>
      </w:r>
      <w:r w:rsidR="00762B89" w:rsidRPr="000E07AC">
        <w:rPr>
          <w:rFonts w:ascii="Century Gothic" w:eastAsia="Century Gothic,Arial" w:hAnsi="Century Gothic" w:cs="Century Gothic,Arial"/>
          <w:color w:val="000000"/>
        </w:rPr>
        <w:t xml:space="preserve">no deductible and very affordable </w:t>
      </w:r>
      <w:r w:rsidR="000A63B8" w:rsidRPr="000E07AC">
        <w:rPr>
          <w:rFonts w:ascii="Century Gothic" w:eastAsia="Century Gothic,Arial" w:hAnsi="Century Gothic" w:cs="Century Gothic,Arial"/>
          <w:color w:val="000000"/>
        </w:rPr>
        <w:t xml:space="preserve">co-pays for </w:t>
      </w:r>
      <w:r w:rsidR="00762B89" w:rsidRPr="000E07AC">
        <w:rPr>
          <w:rFonts w:ascii="Century Gothic" w:eastAsia="Century Gothic,Arial" w:hAnsi="Century Gothic" w:cs="Century Gothic,Arial"/>
          <w:color w:val="000000"/>
        </w:rPr>
        <w:t>primary care a</w:t>
      </w:r>
      <w:r w:rsidR="000A63B8" w:rsidRPr="000E07AC">
        <w:rPr>
          <w:rFonts w:ascii="Century Gothic" w:eastAsia="Century Gothic,Arial" w:hAnsi="Century Gothic" w:cs="Century Gothic,Arial"/>
          <w:color w:val="000000"/>
        </w:rPr>
        <w:t>nd specialist visits.  She can</w:t>
      </w:r>
      <w:r w:rsidR="00762B89" w:rsidRPr="000E07AC">
        <w:rPr>
          <w:rFonts w:ascii="Century Gothic" w:eastAsia="Century Gothic,Arial" w:hAnsi="Century Gothic" w:cs="Century Gothic,Arial"/>
          <w:color w:val="000000"/>
        </w:rPr>
        <w:t xml:space="preserve"> even continue </w:t>
      </w:r>
      <w:r w:rsidR="000A63B8" w:rsidRPr="000E07AC">
        <w:rPr>
          <w:rFonts w:ascii="Century Gothic" w:eastAsia="Century Gothic,Arial" w:hAnsi="Century Gothic" w:cs="Century Gothic,Arial"/>
          <w:color w:val="000000"/>
        </w:rPr>
        <w:t>seeing</w:t>
      </w:r>
      <w:r w:rsidR="00762B89" w:rsidRPr="000E07AC">
        <w:rPr>
          <w:rFonts w:ascii="Century Gothic" w:eastAsia="Century Gothic,Arial" w:hAnsi="Century Gothic" w:cs="Century Gothic,Arial"/>
          <w:color w:val="000000"/>
        </w:rPr>
        <w:t xml:space="preserve"> </w:t>
      </w:r>
      <w:r w:rsidR="000A63B8" w:rsidRPr="000E07AC">
        <w:rPr>
          <w:rFonts w:ascii="Century Gothic" w:eastAsia="Century Gothic,Arial" w:hAnsi="Century Gothic" w:cs="Century Gothic,Arial"/>
          <w:color w:val="000000"/>
        </w:rPr>
        <w:t>her providers at her local</w:t>
      </w:r>
      <w:r w:rsidR="00762B89" w:rsidRPr="000E07AC">
        <w:rPr>
          <w:rFonts w:ascii="Century Gothic" w:eastAsia="Century Gothic,Arial" w:hAnsi="Century Gothic" w:cs="Century Gothic,Arial"/>
          <w:color w:val="000000"/>
        </w:rPr>
        <w:t xml:space="preserve"> community health centers, as they are in-network for her new plan. </w:t>
      </w:r>
    </w:p>
    <w:p w14:paraId="1D50196D" w14:textId="77777777" w:rsidR="000A63B8" w:rsidRPr="000E07AC" w:rsidRDefault="000A63B8" w:rsidP="00F61346">
      <w:pPr>
        <w:pStyle w:val="ListParagraph"/>
        <w:ind w:left="0"/>
        <w:rPr>
          <w:rFonts w:ascii="Century Gothic" w:hAnsi="Century Gothic" w:cs="Arial"/>
          <w:color w:val="000000"/>
        </w:rPr>
      </w:pPr>
    </w:p>
    <w:p w14:paraId="05369510" w14:textId="3B7310EB" w:rsidR="000A63B8" w:rsidRPr="000E07AC" w:rsidRDefault="7C33FF71" w:rsidP="00F61346">
      <w:pPr>
        <w:pStyle w:val="ListParagraph"/>
        <w:ind w:left="0"/>
        <w:rPr>
          <w:rFonts w:ascii="Century Gothic" w:hAnsi="Century Gothic"/>
          <w:shd w:val="clear" w:color="auto" w:fill="FFFFFF"/>
        </w:rPr>
      </w:pPr>
      <w:r w:rsidRPr="000E07AC">
        <w:rPr>
          <w:rFonts w:ascii="Century Gothic" w:eastAsia="Century Gothic,Arial" w:hAnsi="Century Gothic" w:cs="Century Gothic,Arial"/>
          <w:color w:val="000000" w:themeColor="text1"/>
        </w:rPr>
        <w:t>"Now that the advance premium tax credit, a key consumer benefit in the Affordable Care Act, has been preserved, Georgia Watch hopes that our state leaders will act swiftly to close the coverage gap and expand Medicaid coverage to the hundreds of thousands of Georgians who still cannot access affordable health insurance," said Stephens.</w:t>
      </w:r>
    </w:p>
    <w:p w14:paraId="5B43AE70" w14:textId="77777777" w:rsidR="00F61346" w:rsidRPr="000E07AC" w:rsidRDefault="00F61346" w:rsidP="00F61346">
      <w:pPr>
        <w:pStyle w:val="ListParagraph"/>
        <w:ind w:left="0"/>
        <w:rPr>
          <w:rFonts w:ascii="Century Gothic" w:hAnsi="Century Gothic"/>
          <w:iCs/>
        </w:rPr>
      </w:pPr>
    </w:p>
    <w:p w14:paraId="3975EFA6" w14:textId="77777777" w:rsidR="00717C82" w:rsidRPr="00F61346" w:rsidRDefault="00F61346" w:rsidP="000B04B5">
      <w:pPr>
        <w:pStyle w:val="ListParagraph"/>
        <w:ind w:left="0"/>
      </w:pPr>
      <w:r w:rsidRPr="00D14E43">
        <w:rPr>
          <w:rFonts w:ascii="Century Gothic" w:hAnsi="Century Gothic"/>
          <w:iCs/>
        </w:rPr>
        <w:t>Founded in 2002, Georgia Watch is a nonprofit, nonpartisan 501(c</w:t>
      </w:r>
      <w:proofErr w:type="gramStart"/>
      <w:r w:rsidRPr="00D14E43">
        <w:rPr>
          <w:rFonts w:ascii="Century Gothic" w:hAnsi="Century Gothic"/>
          <w:iCs/>
        </w:rPr>
        <w:t>)(</w:t>
      </w:r>
      <w:proofErr w:type="gramEnd"/>
      <w:r w:rsidRPr="00D14E43">
        <w:rPr>
          <w:rFonts w:ascii="Century Gothic" w:hAnsi="Century Gothic"/>
          <w:iCs/>
        </w:rPr>
        <w:t xml:space="preserve">3) organization advocating for consumers and patients in our state.  Our mission is to empower and protect Georgia consumers on matters that impact their wallets and quality of life through education, advocacy and policy development.  </w:t>
      </w:r>
      <w:r w:rsidRPr="00D14E43">
        <w:rPr>
          <w:rFonts w:ascii="Century Gothic" w:hAnsi="Century Gothic"/>
        </w:rPr>
        <w:t xml:space="preserve">Georgia Watch’s Health Access Program (HAP) </w:t>
      </w:r>
      <w:r w:rsidRPr="00D14E43">
        <w:rPr>
          <w:rFonts w:ascii="Century Gothic" w:hAnsi="Century Gothic"/>
          <w:iCs/>
        </w:rPr>
        <w:t>seeks to ensure access to safe, quality and affordable healthcare for all Georgians.</w:t>
      </w:r>
      <w:r w:rsidRPr="00D14E43">
        <w:rPr>
          <w:rFonts w:ascii="Century Gothic" w:hAnsi="Century Gothic"/>
        </w:rPr>
        <w:t xml:space="preserve"> </w:t>
      </w:r>
    </w:p>
    <w:sectPr w:rsidR="00717C82" w:rsidRPr="00F61346" w:rsidSect="009B74BC">
      <w:headerReference w:type="default" r:id="rId10"/>
      <w:footerReference w:type="default" r:id="rId11"/>
      <w:pgSz w:w="12240" w:h="15840"/>
      <w:pgMar w:top="2016" w:right="1440" w:bottom="1080" w:left="108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6F5CA" w14:textId="77777777" w:rsidR="000129E4" w:rsidRDefault="000129E4">
      <w:r>
        <w:separator/>
      </w:r>
    </w:p>
  </w:endnote>
  <w:endnote w:type="continuationSeparator" w:id="0">
    <w:p w14:paraId="2B84E836" w14:textId="77777777" w:rsidR="000129E4" w:rsidRDefault="0001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w Cen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Times New Roman">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entury Gothic,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23CCC" w14:textId="77777777" w:rsidR="00145E4D" w:rsidRDefault="00145E4D">
    <w:pPr>
      <w:pStyle w:val="Footer"/>
      <w:rPr>
        <w:rFonts w:ascii="Verdana" w:hAnsi="Verdana"/>
        <w:sz w:val="18"/>
        <w:szCs w:val="18"/>
      </w:rPr>
    </w:pPr>
  </w:p>
  <w:p w14:paraId="14901CA4" w14:textId="77777777" w:rsidR="00145E4D" w:rsidRDefault="00145E4D">
    <w:pPr>
      <w:pStyle w:val="Footer"/>
      <w:pBdr>
        <w:bottom w:val="single" w:sz="4" w:space="1" w:color="auto"/>
      </w:pBdr>
      <w:ind w:left="-720" w:right="-612"/>
      <w:jc w:val="center"/>
      <w:rPr>
        <w:rFonts w:ascii="Verdana" w:hAnsi="Verdana"/>
        <w:sz w:val="18"/>
        <w:szCs w:val="18"/>
      </w:rPr>
    </w:pPr>
  </w:p>
  <w:p w14:paraId="201574AA" w14:textId="77777777" w:rsidR="00145E4D" w:rsidRDefault="00145E4D">
    <w:pPr>
      <w:pStyle w:val="Footer"/>
      <w:ind w:left="-720" w:right="-612"/>
      <w:jc w:val="center"/>
      <w:rPr>
        <w:rFonts w:ascii="Verdana" w:hAnsi="Verdana"/>
        <w:sz w:val="18"/>
        <w:szCs w:val="18"/>
      </w:rPr>
    </w:pPr>
  </w:p>
  <w:p w14:paraId="702E7C2D" w14:textId="77777777" w:rsidR="00145E4D" w:rsidRDefault="00145E4D">
    <w:pPr>
      <w:pStyle w:val="Footer"/>
      <w:ind w:left="-720" w:right="-612"/>
      <w:jc w:val="center"/>
      <w:rPr>
        <w:rFonts w:ascii="Verdana" w:hAnsi="Verdana"/>
        <w:sz w:val="18"/>
        <w:szCs w:val="18"/>
      </w:rPr>
    </w:pPr>
    <w:r>
      <w:rPr>
        <w:rFonts w:ascii="Verdana" w:hAnsi="Verdana"/>
        <w:sz w:val="18"/>
        <w:szCs w:val="18"/>
      </w:rPr>
      <w:t xml:space="preserve">55 Marietta Street NW  </w:t>
    </w:r>
    <w:r w:rsidR="007D05C9">
      <w:rPr>
        <w:rFonts w:ascii="Verdana" w:hAnsi="Verdana"/>
        <w:noProof/>
        <w:sz w:val="18"/>
        <w:szCs w:val="18"/>
        <w:lang w:eastAsia="en-US"/>
      </w:rPr>
      <w:drawing>
        <wp:inline distT="0" distB="0" distL="0" distR="0" wp14:anchorId="0F68133A" wp14:editId="07777777">
          <wp:extent cx="66675" cy="66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675" cy="66675"/>
                  </a:xfrm>
                  <a:prstGeom prst="rect">
                    <a:avLst/>
                  </a:prstGeom>
                  <a:noFill/>
                  <a:ln w="9525">
                    <a:noFill/>
                    <a:miter lim="800000"/>
                    <a:headEnd/>
                    <a:tailEnd/>
                  </a:ln>
                </pic:spPr>
              </pic:pic>
            </a:graphicData>
          </a:graphic>
        </wp:inline>
      </w:drawing>
    </w:r>
    <w:r>
      <w:rPr>
        <w:rFonts w:ascii="Verdana" w:hAnsi="Verdana"/>
        <w:sz w:val="18"/>
        <w:szCs w:val="18"/>
      </w:rPr>
      <w:t xml:space="preserve">  Suite 903  </w:t>
    </w:r>
    <w:r w:rsidR="007D05C9">
      <w:rPr>
        <w:rFonts w:ascii="Verdana" w:hAnsi="Verdana"/>
        <w:noProof/>
        <w:sz w:val="18"/>
        <w:szCs w:val="18"/>
        <w:lang w:eastAsia="en-US"/>
      </w:rPr>
      <w:drawing>
        <wp:inline distT="0" distB="0" distL="0" distR="0" wp14:anchorId="3AA8F506" wp14:editId="07777777">
          <wp:extent cx="66675" cy="666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6675" cy="66675"/>
                  </a:xfrm>
                  <a:prstGeom prst="rect">
                    <a:avLst/>
                  </a:prstGeom>
                  <a:noFill/>
                  <a:ln w="9525">
                    <a:noFill/>
                    <a:miter lim="800000"/>
                    <a:headEnd/>
                    <a:tailEnd/>
                  </a:ln>
                </pic:spPr>
              </pic:pic>
            </a:graphicData>
          </a:graphic>
        </wp:inline>
      </w:drawing>
    </w:r>
    <w:r>
      <w:rPr>
        <w:rFonts w:ascii="Verdana" w:hAnsi="Verdana"/>
        <w:sz w:val="18"/>
        <w:szCs w:val="18"/>
      </w:rPr>
      <w:t xml:space="preserve">  Atlanta GA  30303  </w:t>
    </w:r>
    <w:r w:rsidR="007D05C9">
      <w:rPr>
        <w:rFonts w:ascii="Verdana" w:hAnsi="Verdana"/>
        <w:noProof/>
        <w:sz w:val="18"/>
        <w:szCs w:val="18"/>
        <w:lang w:eastAsia="en-US"/>
      </w:rPr>
      <w:drawing>
        <wp:inline distT="0" distB="0" distL="0" distR="0" wp14:anchorId="3280F113" wp14:editId="07777777">
          <wp:extent cx="66675" cy="666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6675" cy="66675"/>
                  </a:xfrm>
                  <a:prstGeom prst="rect">
                    <a:avLst/>
                  </a:prstGeom>
                  <a:noFill/>
                  <a:ln w="9525">
                    <a:noFill/>
                    <a:miter lim="800000"/>
                    <a:headEnd/>
                    <a:tailEnd/>
                  </a:ln>
                </pic:spPr>
              </pic:pic>
            </a:graphicData>
          </a:graphic>
        </wp:inline>
      </w:drawing>
    </w:r>
    <w:r>
      <w:rPr>
        <w:rFonts w:ascii="Verdana" w:hAnsi="Verdana"/>
        <w:sz w:val="18"/>
        <w:szCs w:val="18"/>
      </w:rPr>
      <w:t xml:space="preserve">  [P] 404.525.108</w:t>
    </w:r>
    <w:r w:rsidR="002C7D6D">
      <w:rPr>
        <w:rFonts w:ascii="Verdana" w:hAnsi="Verdana"/>
        <w:sz w:val="18"/>
        <w:szCs w:val="18"/>
      </w:rPr>
      <w:t>5</w:t>
    </w:r>
    <w:r>
      <w:rPr>
        <w:rFonts w:ascii="Verdana" w:hAnsi="Verdana"/>
        <w:sz w:val="18"/>
        <w:szCs w:val="18"/>
      </w:rPr>
      <w:t xml:space="preserve">   [F] 404.526.8553     georgiawatch.org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36CBE" w14:textId="77777777" w:rsidR="000129E4" w:rsidRDefault="000129E4">
      <w:r>
        <w:separator/>
      </w:r>
    </w:p>
  </w:footnote>
  <w:footnote w:type="continuationSeparator" w:id="0">
    <w:p w14:paraId="5A677047" w14:textId="77777777" w:rsidR="000129E4" w:rsidRDefault="00012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8F1FB" w14:textId="77777777" w:rsidR="00145E4D" w:rsidRDefault="007D05C9" w:rsidP="00D02EFA">
    <w:pPr>
      <w:pStyle w:val="Header"/>
      <w:ind w:right="-630"/>
      <w:jc w:val="right"/>
    </w:pPr>
    <w:r>
      <w:rPr>
        <w:rFonts w:ascii="Verdana" w:hAnsi="Verdana"/>
        <w:noProof/>
        <w:sz w:val="20"/>
        <w:szCs w:val="20"/>
        <w:lang w:eastAsia="en-US"/>
      </w:rPr>
      <w:drawing>
        <wp:inline distT="0" distB="0" distL="0" distR="0" wp14:anchorId="5AD312E5" wp14:editId="07777777">
          <wp:extent cx="2657475" cy="1733550"/>
          <wp:effectExtent l="19050" t="0" r="9525" b="0"/>
          <wp:docPr id="1" name="Picture 1" descr="GW-Logo-4C-Tag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Logo-4C-Tag high res"/>
                  <pic:cNvPicPr>
                    <a:picLocks noChangeAspect="1" noChangeArrowheads="1"/>
                  </pic:cNvPicPr>
                </pic:nvPicPr>
                <pic:blipFill>
                  <a:blip r:embed="rId1"/>
                  <a:srcRect/>
                  <a:stretch>
                    <a:fillRect/>
                  </a:stretch>
                </pic:blipFill>
                <pic:spPr bwMode="auto">
                  <a:xfrm>
                    <a:off x="0" y="0"/>
                    <a:ext cx="2657475" cy="1733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0B8"/>
    <w:multiLevelType w:val="hybridMultilevel"/>
    <w:tmpl w:val="42E6D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D00BC2"/>
    <w:multiLevelType w:val="hybridMultilevel"/>
    <w:tmpl w:val="D904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B221B"/>
    <w:multiLevelType w:val="hybridMultilevel"/>
    <w:tmpl w:val="2F6C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D7FA1"/>
    <w:multiLevelType w:val="multilevel"/>
    <w:tmpl w:val="3036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A6E00"/>
    <w:multiLevelType w:val="hybridMultilevel"/>
    <w:tmpl w:val="6566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37F54"/>
    <w:multiLevelType w:val="hybridMultilevel"/>
    <w:tmpl w:val="C94888E8"/>
    <w:lvl w:ilvl="0" w:tplc="AD5C3CF4">
      <w:numFmt w:val="bullet"/>
      <w:lvlText w:val="-"/>
      <w:lvlJc w:val="left"/>
      <w:pPr>
        <w:tabs>
          <w:tab w:val="num" w:pos="1080"/>
        </w:tabs>
        <w:ind w:left="1080" w:hanging="360"/>
      </w:pPr>
      <w:rPr>
        <w:rFonts w:ascii="Century Gothic" w:eastAsia="Times New Roman" w:hAnsi="Century Gothic"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82B2A3D"/>
    <w:multiLevelType w:val="hybridMultilevel"/>
    <w:tmpl w:val="3D148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B368B6"/>
    <w:multiLevelType w:val="hybridMultilevel"/>
    <w:tmpl w:val="A8CA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AC0EF4"/>
    <w:multiLevelType w:val="hybridMultilevel"/>
    <w:tmpl w:val="B10CCB22"/>
    <w:lvl w:ilvl="0" w:tplc="8B1E8C9C">
      <w:start w:val="1"/>
      <w:numFmt w:val="bullet"/>
      <w:lvlText w:val=""/>
      <w:lvlJc w:val="left"/>
      <w:pPr>
        <w:tabs>
          <w:tab w:val="num" w:pos="720"/>
        </w:tabs>
        <w:ind w:left="720" w:hanging="360"/>
      </w:pPr>
      <w:rPr>
        <w:rFonts w:ascii="Symbol" w:hAnsi="Symbol" w:hint="default"/>
        <w:sz w:val="20"/>
      </w:rPr>
    </w:lvl>
    <w:lvl w:ilvl="1" w:tplc="BE52E992">
      <w:start w:val="1"/>
      <w:numFmt w:val="bullet"/>
      <w:lvlText w:val="o"/>
      <w:lvlJc w:val="left"/>
      <w:pPr>
        <w:tabs>
          <w:tab w:val="num" w:pos="1440"/>
        </w:tabs>
        <w:ind w:left="1440" w:hanging="360"/>
      </w:pPr>
      <w:rPr>
        <w:rFonts w:ascii="Courier New" w:hAnsi="Courier New" w:hint="default"/>
        <w:sz w:val="20"/>
      </w:rPr>
    </w:lvl>
    <w:lvl w:ilvl="2" w:tplc="4210E2B2" w:tentative="1">
      <w:start w:val="1"/>
      <w:numFmt w:val="bullet"/>
      <w:lvlText w:val=""/>
      <w:lvlJc w:val="left"/>
      <w:pPr>
        <w:tabs>
          <w:tab w:val="num" w:pos="2160"/>
        </w:tabs>
        <w:ind w:left="2160" w:hanging="360"/>
      </w:pPr>
      <w:rPr>
        <w:rFonts w:ascii="Symbol" w:hAnsi="Symbol" w:hint="default"/>
        <w:sz w:val="20"/>
      </w:rPr>
    </w:lvl>
    <w:lvl w:ilvl="3" w:tplc="662E81C2" w:tentative="1">
      <w:start w:val="1"/>
      <w:numFmt w:val="bullet"/>
      <w:lvlText w:val=""/>
      <w:lvlJc w:val="left"/>
      <w:pPr>
        <w:tabs>
          <w:tab w:val="num" w:pos="2880"/>
        </w:tabs>
        <w:ind w:left="2880" w:hanging="360"/>
      </w:pPr>
      <w:rPr>
        <w:rFonts w:ascii="Symbol" w:hAnsi="Symbol" w:hint="default"/>
        <w:sz w:val="20"/>
      </w:rPr>
    </w:lvl>
    <w:lvl w:ilvl="4" w:tplc="8FA66AD6" w:tentative="1">
      <w:start w:val="1"/>
      <w:numFmt w:val="bullet"/>
      <w:lvlText w:val=""/>
      <w:lvlJc w:val="left"/>
      <w:pPr>
        <w:tabs>
          <w:tab w:val="num" w:pos="3600"/>
        </w:tabs>
        <w:ind w:left="3600" w:hanging="360"/>
      </w:pPr>
      <w:rPr>
        <w:rFonts w:ascii="Symbol" w:hAnsi="Symbol" w:hint="default"/>
        <w:sz w:val="20"/>
      </w:rPr>
    </w:lvl>
    <w:lvl w:ilvl="5" w:tplc="0022884A" w:tentative="1">
      <w:start w:val="1"/>
      <w:numFmt w:val="bullet"/>
      <w:lvlText w:val=""/>
      <w:lvlJc w:val="left"/>
      <w:pPr>
        <w:tabs>
          <w:tab w:val="num" w:pos="4320"/>
        </w:tabs>
        <w:ind w:left="4320" w:hanging="360"/>
      </w:pPr>
      <w:rPr>
        <w:rFonts w:ascii="Symbol" w:hAnsi="Symbol" w:hint="default"/>
        <w:sz w:val="20"/>
      </w:rPr>
    </w:lvl>
    <w:lvl w:ilvl="6" w:tplc="148488AA" w:tentative="1">
      <w:start w:val="1"/>
      <w:numFmt w:val="bullet"/>
      <w:lvlText w:val=""/>
      <w:lvlJc w:val="left"/>
      <w:pPr>
        <w:tabs>
          <w:tab w:val="num" w:pos="5040"/>
        </w:tabs>
        <w:ind w:left="5040" w:hanging="360"/>
      </w:pPr>
      <w:rPr>
        <w:rFonts w:ascii="Symbol" w:hAnsi="Symbol" w:hint="default"/>
        <w:sz w:val="20"/>
      </w:rPr>
    </w:lvl>
    <w:lvl w:ilvl="7" w:tplc="765E7272" w:tentative="1">
      <w:start w:val="1"/>
      <w:numFmt w:val="bullet"/>
      <w:lvlText w:val=""/>
      <w:lvlJc w:val="left"/>
      <w:pPr>
        <w:tabs>
          <w:tab w:val="num" w:pos="5760"/>
        </w:tabs>
        <w:ind w:left="5760" w:hanging="360"/>
      </w:pPr>
      <w:rPr>
        <w:rFonts w:ascii="Symbol" w:hAnsi="Symbol" w:hint="default"/>
        <w:sz w:val="20"/>
      </w:rPr>
    </w:lvl>
    <w:lvl w:ilvl="8" w:tplc="154A03E6" w:tentative="1">
      <w:start w:val="1"/>
      <w:numFmt w:val="bullet"/>
      <w:lvlText w:val=""/>
      <w:lvlJc w:val="left"/>
      <w:pPr>
        <w:tabs>
          <w:tab w:val="num" w:pos="6480"/>
        </w:tabs>
        <w:ind w:left="6480" w:hanging="360"/>
      </w:pPr>
      <w:rPr>
        <w:rFonts w:ascii="Symbol" w:hAnsi="Symbol" w:hint="default"/>
        <w:sz w:val="20"/>
      </w:rPr>
    </w:lvl>
  </w:abstractNum>
  <w:abstractNum w:abstractNumId="9">
    <w:nsid w:val="67F45432"/>
    <w:multiLevelType w:val="hybridMultilevel"/>
    <w:tmpl w:val="0672A1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976BAC"/>
    <w:multiLevelType w:val="hybridMultilevel"/>
    <w:tmpl w:val="06622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096939"/>
    <w:multiLevelType w:val="hybridMultilevel"/>
    <w:tmpl w:val="04B4EA80"/>
    <w:lvl w:ilvl="0" w:tplc="B2AC04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626154"/>
    <w:multiLevelType w:val="hybridMultilevel"/>
    <w:tmpl w:val="589CF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1A02E9"/>
    <w:multiLevelType w:val="hybridMultilevel"/>
    <w:tmpl w:val="96141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8"/>
  </w:num>
  <w:num w:numId="4">
    <w:abstractNumId w:val="11"/>
  </w:num>
  <w:num w:numId="5">
    <w:abstractNumId w:val="10"/>
  </w:num>
  <w:num w:numId="6">
    <w:abstractNumId w:val="12"/>
  </w:num>
  <w:num w:numId="7">
    <w:abstractNumId w:val="5"/>
  </w:num>
  <w:num w:numId="8">
    <w:abstractNumId w:val="9"/>
  </w:num>
  <w:num w:numId="9">
    <w:abstractNumId w:val="4"/>
  </w:num>
  <w:num w:numId="10">
    <w:abstractNumId w:val="7"/>
  </w:num>
  <w:num w:numId="11">
    <w:abstractNumId w:val="2"/>
  </w:num>
  <w:num w:numId="12">
    <w:abstractNumId w:val="13"/>
  </w:num>
  <w:num w:numId="13">
    <w:abstractNumId w:val="3"/>
  </w:num>
  <w:num w:numId="14">
    <w:abstractNumId w:val="1"/>
  </w:num>
</w:numbering>
</file>

<file path=word/people.xml><?xml version="1.0" encoding="utf-8"?>
<w15:people xmlns:mc="http://schemas.openxmlformats.org/markup-compatibility/2006" xmlns:w15="http://schemas.microsoft.com/office/word/2012/wordml" mc:Ignorable="w15">
  <w15:person w15:author="Elise Blasingame">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93"/>
    <w:rsid w:val="00006EB7"/>
    <w:rsid w:val="000129E4"/>
    <w:rsid w:val="00014831"/>
    <w:rsid w:val="000270DA"/>
    <w:rsid w:val="000317F6"/>
    <w:rsid w:val="0004544D"/>
    <w:rsid w:val="0004777A"/>
    <w:rsid w:val="00051A28"/>
    <w:rsid w:val="0005631D"/>
    <w:rsid w:val="00060DC5"/>
    <w:rsid w:val="00070E64"/>
    <w:rsid w:val="00077266"/>
    <w:rsid w:val="00090E4B"/>
    <w:rsid w:val="00091261"/>
    <w:rsid w:val="00096728"/>
    <w:rsid w:val="000A63B8"/>
    <w:rsid w:val="000B04B5"/>
    <w:rsid w:val="000B0B78"/>
    <w:rsid w:val="000D07B8"/>
    <w:rsid w:val="000D4FF6"/>
    <w:rsid w:val="000E07AC"/>
    <w:rsid w:val="000E1024"/>
    <w:rsid w:val="000F05C7"/>
    <w:rsid w:val="0010341B"/>
    <w:rsid w:val="00111DB4"/>
    <w:rsid w:val="001448E1"/>
    <w:rsid w:val="00145E4D"/>
    <w:rsid w:val="0016095B"/>
    <w:rsid w:val="001728DC"/>
    <w:rsid w:val="00177CAD"/>
    <w:rsid w:val="0018519D"/>
    <w:rsid w:val="001A6D5D"/>
    <w:rsid w:val="001B16A8"/>
    <w:rsid w:val="001C7978"/>
    <w:rsid w:val="001D1D63"/>
    <w:rsid w:val="001D7C25"/>
    <w:rsid w:val="001F1C88"/>
    <w:rsid w:val="001F5FEF"/>
    <w:rsid w:val="0020663A"/>
    <w:rsid w:val="00210DE2"/>
    <w:rsid w:val="002265EF"/>
    <w:rsid w:val="00230BB5"/>
    <w:rsid w:val="002323BA"/>
    <w:rsid w:val="00252AC8"/>
    <w:rsid w:val="00254B6C"/>
    <w:rsid w:val="00260CA5"/>
    <w:rsid w:val="002722BC"/>
    <w:rsid w:val="002A28C4"/>
    <w:rsid w:val="002C06D2"/>
    <w:rsid w:val="002C2A1D"/>
    <w:rsid w:val="002C7D6D"/>
    <w:rsid w:val="002E14D9"/>
    <w:rsid w:val="002F0509"/>
    <w:rsid w:val="002F0A98"/>
    <w:rsid w:val="003072EC"/>
    <w:rsid w:val="00321442"/>
    <w:rsid w:val="0033476D"/>
    <w:rsid w:val="00341EA3"/>
    <w:rsid w:val="003513A5"/>
    <w:rsid w:val="0035282C"/>
    <w:rsid w:val="0036408D"/>
    <w:rsid w:val="003A0389"/>
    <w:rsid w:val="003A2C14"/>
    <w:rsid w:val="003B1BD3"/>
    <w:rsid w:val="003E19FA"/>
    <w:rsid w:val="003E513B"/>
    <w:rsid w:val="003F5FB5"/>
    <w:rsid w:val="003F60D3"/>
    <w:rsid w:val="00400C93"/>
    <w:rsid w:val="004049AD"/>
    <w:rsid w:val="00404BF9"/>
    <w:rsid w:val="00412D3E"/>
    <w:rsid w:val="00420621"/>
    <w:rsid w:val="00430234"/>
    <w:rsid w:val="00431597"/>
    <w:rsid w:val="0043555C"/>
    <w:rsid w:val="004467C9"/>
    <w:rsid w:val="00455CB7"/>
    <w:rsid w:val="00485B18"/>
    <w:rsid w:val="00494047"/>
    <w:rsid w:val="004A0A4E"/>
    <w:rsid w:val="004A6D70"/>
    <w:rsid w:val="004B360E"/>
    <w:rsid w:val="004D21B7"/>
    <w:rsid w:val="004E0186"/>
    <w:rsid w:val="004E7DDB"/>
    <w:rsid w:val="005148B0"/>
    <w:rsid w:val="00524D30"/>
    <w:rsid w:val="0053249D"/>
    <w:rsid w:val="00537B0D"/>
    <w:rsid w:val="00567860"/>
    <w:rsid w:val="0057028A"/>
    <w:rsid w:val="00572EF0"/>
    <w:rsid w:val="00574249"/>
    <w:rsid w:val="005746A3"/>
    <w:rsid w:val="00580DE3"/>
    <w:rsid w:val="0059508D"/>
    <w:rsid w:val="005A0CA0"/>
    <w:rsid w:val="005A1A5F"/>
    <w:rsid w:val="005A4B96"/>
    <w:rsid w:val="005B60F3"/>
    <w:rsid w:val="005D2626"/>
    <w:rsid w:val="005E7B09"/>
    <w:rsid w:val="005F2C77"/>
    <w:rsid w:val="0060377A"/>
    <w:rsid w:val="0060489E"/>
    <w:rsid w:val="00604BD6"/>
    <w:rsid w:val="006238C9"/>
    <w:rsid w:val="00642E10"/>
    <w:rsid w:val="006457F2"/>
    <w:rsid w:val="006705FC"/>
    <w:rsid w:val="00684DB2"/>
    <w:rsid w:val="006B5035"/>
    <w:rsid w:val="006B5A29"/>
    <w:rsid w:val="006C1AC5"/>
    <w:rsid w:val="006D7811"/>
    <w:rsid w:val="006F0740"/>
    <w:rsid w:val="006F5330"/>
    <w:rsid w:val="007107EA"/>
    <w:rsid w:val="00717C82"/>
    <w:rsid w:val="0072207B"/>
    <w:rsid w:val="00722A04"/>
    <w:rsid w:val="00723619"/>
    <w:rsid w:val="0072750A"/>
    <w:rsid w:val="007510F3"/>
    <w:rsid w:val="00762B89"/>
    <w:rsid w:val="00772030"/>
    <w:rsid w:val="007A1D2E"/>
    <w:rsid w:val="007B1B1B"/>
    <w:rsid w:val="007B3DC7"/>
    <w:rsid w:val="007D05C9"/>
    <w:rsid w:val="007E5483"/>
    <w:rsid w:val="007E62A0"/>
    <w:rsid w:val="007F1EAC"/>
    <w:rsid w:val="007F5FDD"/>
    <w:rsid w:val="007F6BED"/>
    <w:rsid w:val="007F6E56"/>
    <w:rsid w:val="007F73DE"/>
    <w:rsid w:val="00803080"/>
    <w:rsid w:val="00805E11"/>
    <w:rsid w:val="00812B63"/>
    <w:rsid w:val="00813091"/>
    <w:rsid w:val="00826163"/>
    <w:rsid w:val="008573ED"/>
    <w:rsid w:val="008627DB"/>
    <w:rsid w:val="0086542E"/>
    <w:rsid w:val="00874B35"/>
    <w:rsid w:val="00891BC3"/>
    <w:rsid w:val="008B02BB"/>
    <w:rsid w:val="008B0DA7"/>
    <w:rsid w:val="008B1459"/>
    <w:rsid w:val="008C323C"/>
    <w:rsid w:val="008E172F"/>
    <w:rsid w:val="008E54B4"/>
    <w:rsid w:val="008F5AB9"/>
    <w:rsid w:val="009140FE"/>
    <w:rsid w:val="0091688F"/>
    <w:rsid w:val="00921FC8"/>
    <w:rsid w:val="00925912"/>
    <w:rsid w:val="0093000E"/>
    <w:rsid w:val="00934645"/>
    <w:rsid w:val="0093737C"/>
    <w:rsid w:val="00943C3C"/>
    <w:rsid w:val="009559D6"/>
    <w:rsid w:val="009608DB"/>
    <w:rsid w:val="00961026"/>
    <w:rsid w:val="009636A2"/>
    <w:rsid w:val="00971F16"/>
    <w:rsid w:val="00985462"/>
    <w:rsid w:val="0099650B"/>
    <w:rsid w:val="009973AA"/>
    <w:rsid w:val="009A0684"/>
    <w:rsid w:val="009A09C3"/>
    <w:rsid w:val="009A1C19"/>
    <w:rsid w:val="009A5328"/>
    <w:rsid w:val="009B113B"/>
    <w:rsid w:val="009B596A"/>
    <w:rsid w:val="009B74BC"/>
    <w:rsid w:val="009C0DAC"/>
    <w:rsid w:val="009D0A6A"/>
    <w:rsid w:val="009D468E"/>
    <w:rsid w:val="009D4D00"/>
    <w:rsid w:val="009E3E9B"/>
    <w:rsid w:val="009F52B2"/>
    <w:rsid w:val="00A071E9"/>
    <w:rsid w:val="00A137D2"/>
    <w:rsid w:val="00A14C5D"/>
    <w:rsid w:val="00A16FDA"/>
    <w:rsid w:val="00A22A11"/>
    <w:rsid w:val="00A24F66"/>
    <w:rsid w:val="00A2720B"/>
    <w:rsid w:val="00A324FD"/>
    <w:rsid w:val="00A47E09"/>
    <w:rsid w:val="00A57A5D"/>
    <w:rsid w:val="00A61783"/>
    <w:rsid w:val="00A657A4"/>
    <w:rsid w:val="00A764BC"/>
    <w:rsid w:val="00A943B6"/>
    <w:rsid w:val="00AA5F99"/>
    <w:rsid w:val="00AC4C3D"/>
    <w:rsid w:val="00AD34EA"/>
    <w:rsid w:val="00B36413"/>
    <w:rsid w:val="00B4682A"/>
    <w:rsid w:val="00B533D0"/>
    <w:rsid w:val="00B72B1B"/>
    <w:rsid w:val="00B765BA"/>
    <w:rsid w:val="00B87AD8"/>
    <w:rsid w:val="00B94E43"/>
    <w:rsid w:val="00BA01B6"/>
    <w:rsid w:val="00BA13E1"/>
    <w:rsid w:val="00BD07E4"/>
    <w:rsid w:val="00BD1A32"/>
    <w:rsid w:val="00BD6E1F"/>
    <w:rsid w:val="00BE133B"/>
    <w:rsid w:val="00BE31C0"/>
    <w:rsid w:val="00BF3321"/>
    <w:rsid w:val="00C11257"/>
    <w:rsid w:val="00C238EC"/>
    <w:rsid w:val="00C23FD5"/>
    <w:rsid w:val="00C2433B"/>
    <w:rsid w:val="00C340AD"/>
    <w:rsid w:val="00C509FD"/>
    <w:rsid w:val="00C67E9C"/>
    <w:rsid w:val="00CB5F4E"/>
    <w:rsid w:val="00CC0931"/>
    <w:rsid w:val="00CC6ADA"/>
    <w:rsid w:val="00CC761D"/>
    <w:rsid w:val="00CD19B1"/>
    <w:rsid w:val="00CE300A"/>
    <w:rsid w:val="00CE5FFE"/>
    <w:rsid w:val="00D02EFA"/>
    <w:rsid w:val="00D42620"/>
    <w:rsid w:val="00D432F4"/>
    <w:rsid w:val="00D50F4B"/>
    <w:rsid w:val="00D56F1D"/>
    <w:rsid w:val="00D7717D"/>
    <w:rsid w:val="00D87D72"/>
    <w:rsid w:val="00D920B1"/>
    <w:rsid w:val="00DA49F4"/>
    <w:rsid w:val="00DB4119"/>
    <w:rsid w:val="00DB583F"/>
    <w:rsid w:val="00DD2E84"/>
    <w:rsid w:val="00DD7EDD"/>
    <w:rsid w:val="00DF6BD6"/>
    <w:rsid w:val="00DF6EA8"/>
    <w:rsid w:val="00E070BD"/>
    <w:rsid w:val="00E07149"/>
    <w:rsid w:val="00E1012C"/>
    <w:rsid w:val="00E14A00"/>
    <w:rsid w:val="00E15791"/>
    <w:rsid w:val="00E2381B"/>
    <w:rsid w:val="00E41D8A"/>
    <w:rsid w:val="00E441E0"/>
    <w:rsid w:val="00E50348"/>
    <w:rsid w:val="00E62CC7"/>
    <w:rsid w:val="00E64354"/>
    <w:rsid w:val="00E65358"/>
    <w:rsid w:val="00E70716"/>
    <w:rsid w:val="00E86045"/>
    <w:rsid w:val="00E9071E"/>
    <w:rsid w:val="00E9518B"/>
    <w:rsid w:val="00E972B9"/>
    <w:rsid w:val="00EA306F"/>
    <w:rsid w:val="00EA39D6"/>
    <w:rsid w:val="00ED694A"/>
    <w:rsid w:val="00EF15C8"/>
    <w:rsid w:val="00EF2E07"/>
    <w:rsid w:val="00EF4019"/>
    <w:rsid w:val="00EF744C"/>
    <w:rsid w:val="00F26204"/>
    <w:rsid w:val="00F3234A"/>
    <w:rsid w:val="00F41A5A"/>
    <w:rsid w:val="00F46E16"/>
    <w:rsid w:val="00F5482A"/>
    <w:rsid w:val="00F61346"/>
    <w:rsid w:val="00F645FC"/>
    <w:rsid w:val="00F66A2F"/>
    <w:rsid w:val="00F91CC6"/>
    <w:rsid w:val="00F948B1"/>
    <w:rsid w:val="00FA4BB4"/>
    <w:rsid w:val="00FB1680"/>
    <w:rsid w:val="00FB7CAE"/>
    <w:rsid w:val="00FC0D18"/>
    <w:rsid w:val="00FC5095"/>
    <w:rsid w:val="00FD0D39"/>
    <w:rsid w:val="00FF1548"/>
    <w:rsid w:val="00FF3527"/>
    <w:rsid w:val="79A6710E"/>
    <w:rsid w:val="7C33F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651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266"/>
    <w:rPr>
      <w:sz w:val="24"/>
      <w:szCs w:val="24"/>
      <w:lang w:eastAsia="ja-JP"/>
    </w:rPr>
  </w:style>
  <w:style w:type="paragraph" w:styleId="Heading1">
    <w:name w:val="heading 1"/>
    <w:basedOn w:val="Normal"/>
    <w:next w:val="Normal"/>
    <w:qFormat/>
    <w:rsid w:val="00077266"/>
    <w:pPr>
      <w:keepNext/>
      <w:jc w:val="right"/>
      <w:outlineLvl w:val="0"/>
    </w:pPr>
    <w:rPr>
      <w:rFonts w:ascii="Verdana" w:eastAsia="Times New Roman" w:hAnsi="Verdana"/>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7266"/>
    <w:pPr>
      <w:tabs>
        <w:tab w:val="center" w:pos="4320"/>
        <w:tab w:val="right" w:pos="8640"/>
      </w:tabs>
    </w:pPr>
  </w:style>
  <w:style w:type="paragraph" w:styleId="Footer">
    <w:name w:val="footer"/>
    <w:basedOn w:val="Normal"/>
    <w:rsid w:val="00077266"/>
    <w:pPr>
      <w:tabs>
        <w:tab w:val="center" w:pos="4320"/>
        <w:tab w:val="right" w:pos="8640"/>
      </w:tabs>
    </w:pPr>
  </w:style>
  <w:style w:type="paragraph" w:styleId="BodyText">
    <w:name w:val="Body Text"/>
    <w:basedOn w:val="Normal"/>
    <w:rsid w:val="00077266"/>
    <w:rPr>
      <w:rFonts w:ascii="Tw Cen MT" w:eastAsia="Times New Roman" w:hAnsi="Tw Cen MT"/>
      <w:b/>
      <w:bCs/>
      <w:sz w:val="32"/>
      <w:lang w:eastAsia="en-US"/>
    </w:rPr>
  </w:style>
  <w:style w:type="paragraph" w:styleId="BodyText2">
    <w:name w:val="Body Text 2"/>
    <w:basedOn w:val="Normal"/>
    <w:rsid w:val="00077266"/>
    <w:rPr>
      <w:rFonts w:ascii="Tw Cen MT" w:eastAsia="Times New Roman" w:hAnsi="Tw Cen MT"/>
      <w:color w:val="000000"/>
      <w:szCs w:val="22"/>
      <w:lang w:eastAsia="en-US"/>
    </w:rPr>
  </w:style>
  <w:style w:type="character" w:styleId="Hyperlink">
    <w:name w:val="Hyperlink"/>
    <w:rsid w:val="00077266"/>
    <w:rPr>
      <w:color w:val="0000FF"/>
      <w:u w:val="single"/>
    </w:rPr>
  </w:style>
  <w:style w:type="paragraph" w:styleId="NormalWeb">
    <w:name w:val="Normal (Web)"/>
    <w:basedOn w:val="Normal"/>
    <w:rsid w:val="00077266"/>
    <w:pPr>
      <w:spacing w:before="100" w:after="100"/>
    </w:pPr>
    <w:rPr>
      <w:rFonts w:eastAsia="Times New Roman"/>
      <w:szCs w:val="20"/>
      <w:lang w:eastAsia="en-US"/>
    </w:rPr>
  </w:style>
  <w:style w:type="paragraph" w:styleId="Title">
    <w:name w:val="Title"/>
    <w:basedOn w:val="Normal"/>
    <w:qFormat/>
    <w:rsid w:val="00077266"/>
    <w:pPr>
      <w:jc w:val="center"/>
    </w:pPr>
    <w:rPr>
      <w:rFonts w:eastAsia="Times New Roman"/>
      <w:b/>
      <w:szCs w:val="20"/>
      <w:lang w:eastAsia="en-US"/>
    </w:rPr>
  </w:style>
  <w:style w:type="paragraph" w:styleId="BalloonText">
    <w:name w:val="Balloon Text"/>
    <w:basedOn w:val="Normal"/>
    <w:semiHidden/>
    <w:rsid w:val="00077266"/>
    <w:rPr>
      <w:rFonts w:ascii="Tahoma" w:hAnsi="Tahoma" w:cs="Tahoma"/>
      <w:sz w:val="16"/>
      <w:szCs w:val="16"/>
    </w:rPr>
  </w:style>
  <w:style w:type="character" w:styleId="FootnoteReference">
    <w:name w:val="footnote reference"/>
    <w:uiPriority w:val="99"/>
    <w:semiHidden/>
    <w:rsid w:val="00874B35"/>
    <w:rPr>
      <w:vertAlign w:val="superscript"/>
    </w:rPr>
  </w:style>
  <w:style w:type="paragraph" w:styleId="NoSpacing">
    <w:name w:val="No Spacing"/>
    <w:uiPriority w:val="1"/>
    <w:qFormat/>
    <w:rsid w:val="00985462"/>
    <w:rPr>
      <w:rFonts w:ascii="Calibri" w:eastAsia="Calibri" w:hAnsi="Calibri"/>
      <w:sz w:val="22"/>
      <w:szCs w:val="22"/>
    </w:rPr>
  </w:style>
  <w:style w:type="character" w:customStyle="1" w:styleId="HeaderChar">
    <w:name w:val="Header Char"/>
    <w:link w:val="Header"/>
    <w:rsid w:val="00D56F1D"/>
    <w:rPr>
      <w:sz w:val="24"/>
      <w:szCs w:val="24"/>
      <w:lang w:eastAsia="ja-JP"/>
    </w:rPr>
  </w:style>
  <w:style w:type="paragraph" w:customStyle="1" w:styleId="FootnoteText1">
    <w:name w:val="Footnote Text1"/>
    <w:basedOn w:val="Normal"/>
    <w:next w:val="FootnoteText"/>
    <w:link w:val="FootnoteTextChar"/>
    <w:uiPriority w:val="99"/>
    <w:semiHidden/>
    <w:unhideWhenUsed/>
    <w:rsid w:val="007107EA"/>
    <w:rPr>
      <w:rFonts w:eastAsia="Cambria"/>
      <w:sz w:val="20"/>
      <w:szCs w:val="20"/>
      <w:lang w:eastAsia="en-US"/>
    </w:rPr>
  </w:style>
  <w:style w:type="character" w:customStyle="1" w:styleId="FootnoteTextChar">
    <w:name w:val="Footnote Text Char"/>
    <w:link w:val="FootnoteText1"/>
    <w:uiPriority w:val="99"/>
    <w:semiHidden/>
    <w:rsid w:val="007107EA"/>
    <w:rPr>
      <w:rFonts w:eastAsia="Cambria"/>
      <w:sz w:val="20"/>
      <w:szCs w:val="20"/>
    </w:rPr>
  </w:style>
  <w:style w:type="paragraph" w:styleId="FootnoteText">
    <w:name w:val="footnote text"/>
    <w:basedOn w:val="Normal"/>
    <w:link w:val="FootnoteTextChar1"/>
    <w:rsid w:val="007107EA"/>
    <w:rPr>
      <w:sz w:val="20"/>
      <w:szCs w:val="20"/>
    </w:rPr>
  </w:style>
  <w:style w:type="character" w:customStyle="1" w:styleId="FootnoteTextChar1">
    <w:name w:val="Footnote Text Char1"/>
    <w:link w:val="FootnoteText"/>
    <w:rsid w:val="007107EA"/>
    <w:rPr>
      <w:lang w:eastAsia="ja-JP"/>
    </w:rPr>
  </w:style>
  <w:style w:type="paragraph" w:styleId="ListParagraph">
    <w:name w:val="List Paragraph"/>
    <w:basedOn w:val="Normal"/>
    <w:uiPriority w:val="34"/>
    <w:qFormat/>
    <w:rsid w:val="00F61346"/>
    <w:pPr>
      <w:spacing w:after="200" w:line="276" w:lineRule="auto"/>
      <w:ind w:left="720"/>
      <w:contextualSpacing/>
    </w:pPr>
    <w:rPr>
      <w:rFonts w:asciiTheme="minorHAnsi" w:eastAsiaTheme="minorEastAsia" w:hAnsiTheme="minorHAnsi" w:cstheme="minorBidi"/>
      <w:sz w:val="22"/>
      <w:szCs w:val="22"/>
      <w:lang w:eastAsia="en-US"/>
    </w:rPr>
  </w:style>
  <w:style w:type="character" w:styleId="FollowedHyperlink">
    <w:name w:val="FollowedHyperlink"/>
    <w:basedOn w:val="DefaultParagraphFont"/>
    <w:rsid w:val="00537B0D"/>
    <w:rPr>
      <w:color w:val="800080" w:themeColor="followedHyperlink"/>
      <w:u w:val="single"/>
    </w:rPr>
  </w:style>
  <w:style w:type="character" w:customStyle="1" w:styleId="apple-converted-space">
    <w:name w:val="apple-converted-space"/>
    <w:basedOn w:val="DefaultParagraphFont"/>
    <w:rsid w:val="00762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266"/>
    <w:rPr>
      <w:sz w:val="24"/>
      <w:szCs w:val="24"/>
      <w:lang w:eastAsia="ja-JP"/>
    </w:rPr>
  </w:style>
  <w:style w:type="paragraph" w:styleId="Heading1">
    <w:name w:val="heading 1"/>
    <w:basedOn w:val="Normal"/>
    <w:next w:val="Normal"/>
    <w:qFormat/>
    <w:rsid w:val="00077266"/>
    <w:pPr>
      <w:keepNext/>
      <w:jc w:val="right"/>
      <w:outlineLvl w:val="0"/>
    </w:pPr>
    <w:rPr>
      <w:rFonts w:ascii="Verdana" w:eastAsia="Times New Roman" w:hAnsi="Verdana"/>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7266"/>
    <w:pPr>
      <w:tabs>
        <w:tab w:val="center" w:pos="4320"/>
        <w:tab w:val="right" w:pos="8640"/>
      </w:tabs>
    </w:pPr>
  </w:style>
  <w:style w:type="paragraph" w:styleId="Footer">
    <w:name w:val="footer"/>
    <w:basedOn w:val="Normal"/>
    <w:rsid w:val="00077266"/>
    <w:pPr>
      <w:tabs>
        <w:tab w:val="center" w:pos="4320"/>
        <w:tab w:val="right" w:pos="8640"/>
      </w:tabs>
    </w:pPr>
  </w:style>
  <w:style w:type="paragraph" w:styleId="BodyText">
    <w:name w:val="Body Text"/>
    <w:basedOn w:val="Normal"/>
    <w:rsid w:val="00077266"/>
    <w:rPr>
      <w:rFonts w:ascii="Tw Cen MT" w:eastAsia="Times New Roman" w:hAnsi="Tw Cen MT"/>
      <w:b/>
      <w:bCs/>
      <w:sz w:val="32"/>
      <w:lang w:eastAsia="en-US"/>
    </w:rPr>
  </w:style>
  <w:style w:type="paragraph" w:styleId="BodyText2">
    <w:name w:val="Body Text 2"/>
    <w:basedOn w:val="Normal"/>
    <w:rsid w:val="00077266"/>
    <w:rPr>
      <w:rFonts w:ascii="Tw Cen MT" w:eastAsia="Times New Roman" w:hAnsi="Tw Cen MT"/>
      <w:color w:val="000000"/>
      <w:szCs w:val="22"/>
      <w:lang w:eastAsia="en-US"/>
    </w:rPr>
  </w:style>
  <w:style w:type="character" w:styleId="Hyperlink">
    <w:name w:val="Hyperlink"/>
    <w:rsid w:val="00077266"/>
    <w:rPr>
      <w:color w:val="0000FF"/>
      <w:u w:val="single"/>
    </w:rPr>
  </w:style>
  <w:style w:type="paragraph" w:styleId="NormalWeb">
    <w:name w:val="Normal (Web)"/>
    <w:basedOn w:val="Normal"/>
    <w:rsid w:val="00077266"/>
    <w:pPr>
      <w:spacing w:before="100" w:after="100"/>
    </w:pPr>
    <w:rPr>
      <w:rFonts w:eastAsia="Times New Roman"/>
      <w:szCs w:val="20"/>
      <w:lang w:eastAsia="en-US"/>
    </w:rPr>
  </w:style>
  <w:style w:type="paragraph" w:styleId="Title">
    <w:name w:val="Title"/>
    <w:basedOn w:val="Normal"/>
    <w:qFormat/>
    <w:rsid w:val="00077266"/>
    <w:pPr>
      <w:jc w:val="center"/>
    </w:pPr>
    <w:rPr>
      <w:rFonts w:eastAsia="Times New Roman"/>
      <w:b/>
      <w:szCs w:val="20"/>
      <w:lang w:eastAsia="en-US"/>
    </w:rPr>
  </w:style>
  <w:style w:type="paragraph" w:styleId="BalloonText">
    <w:name w:val="Balloon Text"/>
    <w:basedOn w:val="Normal"/>
    <w:semiHidden/>
    <w:rsid w:val="00077266"/>
    <w:rPr>
      <w:rFonts w:ascii="Tahoma" w:hAnsi="Tahoma" w:cs="Tahoma"/>
      <w:sz w:val="16"/>
      <w:szCs w:val="16"/>
    </w:rPr>
  </w:style>
  <w:style w:type="character" w:styleId="FootnoteReference">
    <w:name w:val="footnote reference"/>
    <w:uiPriority w:val="99"/>
    <w:semiHidden/>
    <w:rsid w:val="00874B35"/>
    <w:rPr>
      <w:vertAlign w:val="superscript"/>
    </w:rPr>
  </w:style>
  <w:style w:type="paragraph" w:styleId="NoSpacing">
    <w:name w:val="No Spacing"/>
    <w:uiPriority w:val="1"/>
    <w:qFormat/>
    <w:rsid w:val="00985462"/>
    <w:rPr>
      <w:rFonts w:ascii="Calibri" w:eastAsia="Calibri" w:hAnsi="Calibri"/>
      <w:sz w:val="22"/>
      <w:szCs w:val="22"/>
    </w:rPr>
  </w:style>
  <w:style w:type="character" w:customStyle="1" w:styleId="HeaderChar">
    <w:name w:val="Header Char"/>
    <w:link w:val="Header"/>
    <w:rsid w:val="00D56F1D"/>
    <w:rPr>
      <w:sz w:val="24"/>
      <w:szCs w:val="24"/>
      <w:lang w:eastAsia="ja-JP"/>
    </w:rPr>
  </w:style>
  <w:style w:type="paragraph" w:customStyle="1" w:styleId="FootnoteText1">
    <w:name w:val="Footnote Text1"/>
    <w:basedOn w:val="Normal"/>
    <w:next w:val="FootnoteText"/>
    <w:link w:val="FootnoteTextChar"/>
    <w:uiPriority w:val="99"/>
    <w:semiHidden/>
    <w:unhideWhenUsed/>
    <w:rsid w:val="007107EA"/>
    <w:rPr>
      <w:rFonts w:eastAsia="Cambria"/>
      <w:sz w:val="20"/>
      <w:szCs w:val="20"/>
      <w:lang w:eastAsia="en-US"/>
    </w:rPr>
  </w:style>
  <w:style w:type="character" w:customStyle="1" w:styleId="FootnoteTextChar">
    <w:name w:val="Footnote Text Char"/>
    <w:link w:val="FootnoteText1"/>
    <w:uiPriority w:val="99"/>
    <w:semiHidden/>
    <w:rsid w:val="007107EA"/>
    <w:rPr>
      <w:rFonts w:eastAsia="Cambria"/>
      <w:sz w:val="20"/>
      <w:szCs w:val="20"/>
    </w:rPr>
  </w:style>
  <w:style w:type="paragraph" w:styleId="FootnoteText">
    <w:name w:val="footnote text"/>
    <w:basedOn w:val="Normal"/>
    <w:link w:val="FootnoteTextChar1"/>
    <w:rsid w:val="007107EA"/>
    <w:rPr>
      <w:sz w:val="20"/>
      <w:szCs w:val="20"/>
    </w:rPr>
  </w:style>
  <w:style w:type="character" w:customStyle="1" w:styleId="FootnoteTextChar1">
    <w:name w:val="Footnote Text Char1"/>
    <w:link w:val="FootnoteText"/>
    <w:rsid w:val="007107EA"/>
    <w:rPr>
      <w:lang w:eastAsia="ja-JP"/>
    </w:rPr>
  </w:style>
  <w:style w:type="paragraph" w:styleId="ListParagraph">
    <w:name w:val="List Paragraph"/>
    <w:basedOn w:val="Normal"/>
    <w:uiPriority w:val="34"/>
    <w:qFormat/>
    <w:rsid w:val="00F61346"/>
    <w:pPr>
      <w:spacing w:after="200" w:line="276" w:lineRule="auto"/>
      <w:ind w:left="720"/>
      <w:contextualSpacing/>
    </w:pPr>
    <w:rPr>
      <w:rFonts w:asciiTheme="minorHAnsi" w:eastAsiaTheme="minorEastAsia" w:hAnsiTheme="minorHAnsi" w:cstheme="minorBidi"/>
      <w:sz w:val="22"/>
      <w:szCs w:val="22"/>
      <w:lang w:eastAsia="en-US"/>
    </w:rPr>
  </w:style>
  <w:style w:type="character" w:styleId="FollowedHyperlink">
    <w:name w:val="FollowedHyperlink"/>
    <w:basedOn w:val="DefaultParagraphFont"/>
    <w:rsid w:val="00537B0D"/>
    <w:rPr>
      <w:color w:val="800080" w:themeColor="followedHyperlink"/>
      <w:u w:val="single"/>
    </w:rPr>
  </w:style>
  <w:style w:type="character" w:customStyle="1" w:styleId="apple-converted-space">
    <w:name w:val="apple-converted-space"/>
    <w:basedOn w:val="DefaultParagraphFont"/>
    <w:rsid w:val="00762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1412">
      <w:bodyDiv w:val="1"/>
      <w:marLeft w:val="0"/>
      <w:marRight w:val="0"/>
      <w:marTop w:val="0"/>
      <w:marBottom w:val="0"/>
      <w:divBdr>
        <w:top w:val="none" w:sz="0" w:space="0" w:color="auto"/>
        <w:left w:val="none" w:sz="0" w:space="0" w:color="auto"/>
        <w:bottom w:val="none" w:sz="0" w:space="0" w:color="auto"/>
        <w:right w:val="none" w:sz="0" w:space="0" w:color="auto"/>
      </w:divBdr>
      <w:divsChild>
        <w:div w:id="1250694154">
          <w:marLeft w:val="0"/>
          <w:marRight w:val="0"/>
          <w:marTop w:val="0"/>
          <w:marBottom w:val="0"/>
          <w:divBdr>
            <w:top w:val="none" w:sz="0" w:space="0" w:color="auto"/>
            <w:left w:val="none" w:sz="0" w:space="0" w:color="auto"/>
            <w:bottom w:val="none" w:sz="0" w:space="0" w:color="auto"/>
            <w:right w:val="none" w:sz="0" w:space="0" w:color="auto"/>
          </w:divBdr>
        </w:div>
      </w:divsChild>
    </w:div>
    <w:div w:id="473957852">
      <w:bodyDiv w:val="1"/>
      <w:marLeft w:val="0"/>
      <w:marRight w:val="0"/>
      <w:marTop w:val="0"/>
      <w:marBottom w:val="0"/>
      <w:divBdr>
        <w:top w:val="none" w:sz="0" w:space="0" w:color="auto"/>
        <w:left w:val="none" w:sz="0" w:space="0" w:color="auto"/>
        <w:bottom w:val="none" w:sz="0" w:space="0" w:color="auto"/>
        <w:right w:val="none" w:sz="0" w:space="0" w:color="auto"/>
      </w:divBdr>
    </w:div>
    <w:div w:id="726144959">
      <w:bodyDiv w:val="1"/>
      <w:marLeft w:val="0"/>
      <w:marRight w:val="0"/>
      <w:marTop w:val="0"/>
      <w:marBottom w:val="0"/>
      <w:divBdr>
        <w:top w:val="none" w:sz="0" w:space="0" w:color="auto"/>
        <w:left w:val="none" w:sz="0" w:space="0" w:color="auto"/>
        <w:bottom w:val="none" w:sz="0" w:space="0" w:color="auto"/>
        <w:right w:val="none" w:sz="0" w:space="0" w:color="auto"/>
      </w:divBdr>
    </w:div>
    <w:div w:id="1381055488">
      <w:bodyDiv w:val="1"/>
      <w:marLeft w:val="0"/>
      <w:marRight w:val="0"/>
      <w:marTop w:val="0"/>
      <w:marBottom w:val="0"/>
      <w:divBdr>
        <w:top w:val="none" w:sz="0" w:space="0" w:color="auto"/>
        <w:left w:val="none" w:sz="0" w:space="0" w:color="auto"/>
        <w:bottom w:val="none" w:sz="0" w:space="0" w:color="auto"/>
        <w:right w:val="none" w:sz="0" w:space="0" w:color="auto"/>
      </w:divBdr>
    </w:div>
    <w:div w:id="20949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ede0176e9b61468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stephens@georgiawatch.org" TargetMode="External"/><Relationship Id="Rd42a6182838a4fb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7800B-D3A4-4787-A1C2-6AF7DAB6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What's Up Interactive</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Hite</dc:creator>
  <cp:lastModifiedBy>GAWatch</cp:lastModifiedBy>
  <cp:revision>2</cp:revision>
  <cp:lastPrinted>2015-03-16T17:35:00Z</cp:lastPrinted>
  <dcterms:created xsi:type="dcterms:W3CDTF">2015-06-25T14:57:00Z</dcterms:created>
  <dcterms:modified xsi:type="dcterms:W3CDTF">2015-06-25T14:57:00Z</dcterms:modified>
</cp:coreProperties>
</file>